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C3B11" w14:textId="116AD606" w:rsidR="00F54C90" w:rsidRDefault="00251153">
      <w:r>
        <w:rPr>
          <w:noProof/>
        </w:rPr>
        <w:drawing>
          <wp:inline distT="0" distB="0" distL="0" distR="0" wp14:anchorId="7DBEFDF0" wp14:editId="3A10F9D5">
            <wp:extent cx="847725" cy="1257300"/>
            <wp:effectExtent l="0" t="0" r="9525" b="0"/>
            <wp:docPr id="104192819" name="Picture 1" descr="A logo of people reaching for sta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92819" name="Picture 1" descr="A logo of people reaching for sta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5B49082" wp14:editId="7A5E090E">
            <wp:extent cx="5581650" cy="962025"/>
            <wp:effectExtent l="0" t="0" r="0" b="9525"/>
            <wp:docPr id="67201464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3"/>
        <w:gridCol w:w="5337"/>
      </w:tblGrid>
      <w:tr w:rsidR="00FB277A" w:rsidRPr="0024242F" w14:paraId="07FFF9A0" w14:textId="77777777" w:rsidTr="00FB277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106E1C9" w14:textId="77777777" w:rsidR="00FB277A" w:rsidRPr="0024242F" w:rsidRDefault="00FB277A" w:rsidP="00702105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8"/>
                <w:szCs w:val="28"/>
                <w:lang w:eastAsia="en-CA"/>
              </w:rPr>
            </w:pPr>
            <w:r w:rsidRPr="0024242F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8"/>
                <w:szCs w:val="28"/>
                <w:lang w:eastAsia="en-CA"/>
              </w:rPr>
              <w:t>Direct Support Professionals</w:t>
            </w:r>
          </w:p>
          <w:p w14:paraId="27E3E69C" w14:textId="5D0B997B" w:rsidR="005C5D73" w:rsidRPr="0024242F" w:rsidRDefault="005C5D73" w:rsidP="0024242F">
            <w:pPr>
              <w:spacing w:after="15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8"/>
                <w:szCs w:val="28"/>
                <w:lang w:eastAsia="en-CA"/>
              </w:rPr>
            </w:pPr>
            <w:r w:rsidRPr="0024242F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8"/>
                <w:szCs w:val="28"/>
                <w:lang w:eastAsia="en-CA"/>
              </w:rPr>
              <w:t>Job type: Part Time</w:t>
            </w:r>
          </w:p>
          <w:p w14:paraId="391C75D5" w14:textId="721538D2" w:rsidR="005C5D73" w:rsidRPr="0024242F" w:rsidRDefault="005C5D73" w:rsidP="00F425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CA"/>
              </w:rPr>
              <w:t xml:space="preserve">Salary </w:t>
            </w:r>
            <w:r w:rsidR="0030357D" w:rsidRPr="0024242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CA"/>
              </w:rPr>
              <w:t>Range:</w:t>
            </w:r>
            <w:r w:rsidRPr="0024242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CA"/>
              </w:rPr>
              <w:t xml:space="preserve"> </w:t>
            </w:r>
            <w:r w:rsidR="00883990" w:rsidRPr="0024242F">
              <w:rPr>
                <w:rFonts w:ascii="Arial" w:eastAsia="Times New Roman" w:hAnsi="Arial" w:cs="Arial"/>
                <w:b/>
                <w:bCs/>
                <w:color w:val="0070C0"/>
                <w:sz w:val="24"/>
                <w:szCs w:val="24"/>
                <w:lang w:eastAsia="en-CA"/>
              </w:rPr>
              <w:t>$19.50-$23.33 per hour</w:t>
            </w:r>
          </w:p>
          <w:p w14:paraId="0F854DA2" w14:textId="4665A2A9" w:rsidR="00883990" w:rsidRPr="0024242F" w:rsidRDefault="00883990" w:rsidP="00F42590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color w:val="9EC400"/>
                <w:kern w:val="36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4"/>
                <w:szCs w:val="24"/>
                <w:lang w:eastAsia="en-CA"/>
              </w:rPr>
              <w:t>Hours Range: 22.5 hours</w:t>
            </w:r>
            <w:r w:rsidR="0024242F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4"/>
                <w:szCs w:val="24"/>
                <w:lang w:eastAsia="en-CA"/>
              </w:rPr>
              <w:t>-</w:t>
            </w:r>
            <w:r w:rsidRPr="0024242F">
              <w:rPr>
                <w:rFonts w:ascii="Arial" w:eastAsia="Times New Roman" w:hAnsi="Arial" w:cs="Arial"/>
                <w:b/>
                <w:bCs/>
                <w:color w:val="0070C0"/>
                <w:kern w:val="36"/>
                <w:sz w:val="24"/>
                <w:szCs w:val="24"/>
                <w:lang w:eastAsia="en-CA"/>
              </w:rPr>
              <w:t>30 hours per week</w:t>
            </w:r>
          </w:p>
        </w:tc>
      </w:tr>
      <w:tr w:rsidR="00FB277A" w:rsidRPr="0024242F" w14:paraId="53B07EBF" w14:textId="77777777" w:rsidTr="00F42590">
        <w:trPr>
          <w:trHeight w:val="50"/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4778459" w14:textId="16E93E5A" w:rsidR="00FB277A" w:rsidRPr="0024242F" w:rsidRDefault="00FB277A" w:rsidP="00F425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1D3614" w14:textId="77777777" w:rsidR="00FB277A" w:rsidRPr="0024242F" w:rsidRDefault="00FB277A" w:rsidP="00FB277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</w:p>
        </w:tc>
      </w:tr>
      <w:tr w:rsidR="00FB277A" w:rsidRPr="0024242F" w14:paraId="278430EC" w14:textId="77777777" w:rsidTr="00FB277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34FB4B4A" w14:textId="77777777" w:rsidR="00FB277A" w:rsidRPr="0024242F" w:rsidRDefault="00FB277A" w:rsidP="00FB2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Description:</w:t>
            </w:r>
          </w:p>
        </w:tc>
      </w:tr>
      <w:tr w:rsidR="00FB277A" w:rsidRPr="0024242F" w14:paraId="74EA2DC6" w14:textId="77777777" w:rsidTr="00FB277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7E6672A" w14:textId="77777777" w:rsidR="00693821" w:rsidRDefault="00FB277A" w:rsidP="00693821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Madawaska Valley Association for Community Living (MVACL) is recruiting employees who want to share in our mission: working together to improve the quality of li</w:t>
            </w:r>
            <w:r w:rsidR="005C08F3"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fe for people with intellectual 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disabilities.</w:t>
            </w:r>
          </w:p>
          <w:p w14:paraId="10473862" w14:textId="47425C94" w:rsidR="005C08F3" w:rsidRPr="0024242F" w:rsidRDefault="00FB277A" w:rsidP="00693821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Are you looking for a rewarding career? Are you looking to advance your education? We have an opportunity for you! We are</w:t>
            </w:r>
            <w:r w:rsidR="005C08F3"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currently recruiting for Direct Support Professionals to join our team. </w:t>
            </w:r>
          </w:p>
          <w:p w14:paraId="282029A4" w14:textId="287571B6" w:rsidR="00FB277A" w:rsidRPr="0024242F" w:rsidRDefault="00FB277A" w:rsidP="00693821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We are looking for people who see the possibilities in others and can support them to reach their full potential. Our small team</w:t>
            </w:r>
            <w:r w:rsidR="00693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approach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allows us to truly get to know the people we support. We work directly with and on behalf of people who have a developmental</w:t>
            </w:r>
            <w:r w:rsidR="00693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or intellectual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disability, assisting them to articulate and achieve their personal goals.</w:t>
            </w:r>
          </w:p>
        </w:tc>
      </w:tr>
      <w:tr w:rsidR="00FB277A" w:rsidRPr="0024242F" w14:paraId="10FCFD6E" w14:textId="77777777" w:rsidTr="00FB277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56EB03C8" w14:textId="77777777" w:rsidR="00FB277A" w:rsidRPr="0024242F" w:rsidRDefault="00FB277A" w:rsidP="00FB2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Qualifications</w:t>
            </w:r>
          </w:p>
        </w:tc>
      </w:tr>
      <w:tr w:rsidR="00FB277A" w:rsidRPr="0024242F" w14:paraId="57900766" w14:textId="77777777" w:rsidTr="00FB277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54931C68" w14:textId="4CC96C4E" w:rsidR="00FB277A" w:rsidRPr="0024242F" w:rsidRDefault="00FB277A" w:rsidP="00420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DSW </w:t>
            </w:r>
            <w:r w:rsidR="00693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iploma</w:t>
            </w:r>
            <w:r w:rsidR="00693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or DSW certificate of a</w:t>
            </w:r>
            <w:r w:rsidR="00F92693"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pprenticeship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preferred or</w:t>
            </w:r>
            <w:r w:rsidR="00693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a 2-year human services 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diploma (ECE, SSW or Police Foundations)</w:t>
            </w:r>
          </w:p>
          <w:p w14:paraId="2AB5AB82" w14:textId="77777777" w:rsidR="00FB277A" w:rsidRPr="0024242F" w:rsidRDefault="00FB277A" w:rsidP="00420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Recent and relevant experience in a direct support human service role</w:t>
            </w:r>
          </w:p>
          <w:p w14:paraId="16815905" w14:textId="77777777" w:rsidR="00FB277A" w:rsidRPr="0024242F" w:rsidRDefault="00FB277A" w:rsidP="00420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Valid G class licence</w:t>
            </w:r>
          </w:p>
          <w:p w14:paraId="7B40D088" w14:textId="77777777" w:rsidR="00FB277A" w:rsidRPr="0024242F" w:rsidRDefault="00FB277A" w:rsidP="00420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Emergency First Aid Level C and CPR certification</w:t>
            </w:r>
          </w:p>
          <w:p w14:paraId="008CE8B2" w14:textId="77777777" w:rsidR="00FB277A" w:rsidRPr="0024242F" w:rsidRDefault="00FB277A" w:rsidP="00420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Current CPI certification</w:t>
            </w:r>
          </w:p>
          <w:p w14:paraId="38C7AEBC" w14:textId="4CF30A05" w:rsidR="00FB277A" w:rsidRPr="0024242F" w:rsidRDefault="00F92693" w:rsidP="00420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V</w:t>
            </w:r>
            <w:r w:rsidR="00FB277A"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ulnerable sector check</w:t>
            </w:r>
          </w:p>
          <w:p w14:paraId="5F87335E" w14:textId="77777777" w:rsidR="00FB277A" w:rsidRDefault="00FB277A" w:rsidP="00420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Proficiency in written and verbal communication</w:t>
            </w:r>
          </w:p>
          <w:p w14:paraId="11466796" w14:textId="5B962E63" w:rsidR="00693821" w:rsidRPr="0024242F" w:rsidRDefault="00693821" w:rsidP="00420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Active listening skills </w:t>
            </w:r>
          </w:p>
          <w:p w14:paraId="60CA96FB" w14:textId="56464C05" w:rsidR="00FB277A" w:rsidRDefault="00FB277A" w:rsidP="00420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Proficiency in </w:t>
            </w:r>
            <w:r w:rsidR="00693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basic 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computer skills</w:t>
            </w:r>
          </w:p>
          <w:p w14:paraId="29A3864C" w14:textId="2C6C3C8E" w:rsidR="00693821" w:rsidRPr="0024242F" w:rsidRDefault="00693821" w:rsidP="0042017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Minimum grade 12 post secondary diploma, considered with commitment to ongoing learning </w:t>
            </w:r>
          </w:p>
          <w:p w14:paraId="570F025C" w14:textId="77777777" w:rsidR="00FB277A" w:rsidRPr="0024242F" w:rsidRDefault="00FB277A" w:rsidP="00FB27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n-CA"/>
              </w:rPr>
              <w:t>Competencies:</w:t>
            </w:r>
          </w:p>
          <w:p w14:paraId="19B22C08" w14:textId="77777777" w:rsidR="0042017A" w:rsidRPr="0024242F" w:rsidRDefault="0042017A" w:rsidP="004201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42F">
              <w:rPr>
                <w:rFonts w:ascii="Arial" w:hAnsi="Arial" w:cs="Arial"/>
                <w:sz w:val="24"/>
                <w:szCs w:val="24"/>
                <w:lang w:val="en-US"/>
              </w:rPr>
              <w:t>Advocacy</w:t>
            </w:r>
          </w:p>
          <w:p w14:paraId="634FFC15" w14:textId="77777777" w:rsidR="0042017A" w:rsidRPr="0024242F" w:rsidRDefault="0042017A" w:rsidP="004201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42F">
              <w:rPr>
                <w:rFonts w:ascii="Arial" w:hAnsi="Arial" w:cs="Arial"/>
                <w:sz w:val="24"/>
                <w:szCs w:val="24"/>
                <w:lang w:val="en-US"/>
              </w:rPr>
              <w:t>Problem Solving &amp; Decision Making</w:t>
            </w:r>
          </w:p>
          <w:p w14:paraId="0E868EEB" w14:textId="77777777" w:rsidR="0042017A" w:rsidRPr="0024242F" w:rsidRDefault="0042017A" w:rsidP="004201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42F">
              <w:rPr>
                <w:rFonts w:ascii="Arial" w:hAnsi="Arial" w:cs="Arial"/>
                <w:sz w:val="24"/>
                <w:szCs w:val="24"/>
                <w:lang w:val="en-US"/>
              </w:rPr>
              <w:t>Facilitate Growth &amp; Development</w:t>
            </w:r>
          </w:p>
          <w:p w14:paraId="5B258651" w14:textId="77777777" w:rsidR="0042017A" w:rsidRPr="0024242F" w:rsidRDefault="0042017A" w:rsidP="004201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42F">
              <w:rPr>
                <w:rFonts w:ascii="Arial" w:hAnsi="Arial" w:cs="Arial"/>
                <w:sz w:val="24"/>
                <w:szCs w:val="24"/>
                <w:lang w:val="en-US"/>
              </w:rPr>
              <w:t>Valuing Equity, Diversity, and Inclusion (EDI)</w:t>
            </w:r>
          </w:p>
          <w:p w14:paraId="499EAD10" w14:textId="77777777" w:rsidR="0042017A" w:rsidRPr="0024242F" w:rsidRDefault="0042017A" w:rsidP="004201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42F">
              <w:rPr>
                <w:rFonts w:ascii="Arial" w:hAnsi="Arial" w:cs="Arial"/>
                <w:sz w:val="24"/>
                <w:szCs w:val="24"/>
                <w:lang w:val="en-US"/>
              </w:rPr>
              <w:t xml:space="preserve">Strategic Thinking </w:t>
            </w:r>
          </w:p>
          <w:p w14:paraId="67621E45" w14:textId="77777777" w:rsidR="0042017A" w:rsidRPr="0024242F" w:rsidRDefault="0042017A" w:rsidP="004201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42F">
              <w:rPr>
                <w:rFonts w:ascii="Arial" w:hAnsi="Arial" w:cs="Arial"/>
                <w:sz w:val="24"/>
                <w:szCs w:val="24"/>
                <w:lang w:val="en-US"/>
              </w:rPr>
              <w:t xml:space="preserve">Championing Change and Innovation </w:t>
            </w:r>
          </w:p>
          <w:p w14:paraId="3A3026A4" w14:textId="77777777" w:rsidR="0042017A" w:rsidRPr="0024242F" w:rsidRDefault="0042017A" w:rsidP="004201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42F">
              <w:rPr>
                <w:rFonts w:ascii="Arial" w:hAnsi="Arial" w:cs="Arial"/>
                <w:sz w:val="24"/>
                <w:szCs w:val="24"/>
                <w:lang w:val="en-US"/>
              </w:rPr>
              <w:t xml:space="preserve">Building Relationships </w:t>
            </w:r>
          </w:p>
          <w:p w14:paraId="644738CB" w14:textId="77777777" w:rsidR="0042017A" w:rsidRPr="0024242F" w:rsidRDefault="0042017A" w:rsidP="004201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42F">
              <w:rPr>
                <w:rFonts w:ascii="Arial" w:hAnsi="Arial" w:cs="Arial"/>
                <w:sz w:val="24"/>
                <w:szCs w:val="24"/>
                <w:lang w:val="en-US"/>
              </w:rPr>
              <w:t xml:space="preserve">Inclusive Leadership </w:t>
            </w:r>
          </w:p>
          <w:p w14:paraId="1B5AAE12" w14:textId="77777777" w:rsidR="0042017A" w:rsidRPr="0024242F" w:rsidRDefault="0042017A" w:rsidP="004201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42F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 xml:space="preserve">Resilience </w:t>
            </w:r>
          </w:p>
          <w:p w14:paraId="0D9C0990" w14:textId="7B6AF416" w:rsidR="0042017A" w:rsidRPr="0024242F" w:rsidRDefault="0042017A" w:rsidP="0042017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24242F">
              <w:rPr>
                <w:rFonts w:ascii="Arial" w:hAnsi="Arial" w:cs="Arial"/>
                <w:sz w:val="24"/>
                <w:szCs w:val="24"/>
                <w:lang w:val="en-US"/>
              </w:rPr>
              <w:t xml:space="preserve">Resource Management </w:t>
            </w:r>
          </w:p>
          <w:p w14:paraId="63CD5703" w14:textId="77777777" w:rsidR="005C08F3" w:rsidRPr="0024242F" w:rsidRDefault="005C08F3" w:rsidP="005C08F3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</w:p>
        </w:tc>
      </w:tr>
      <w:tr w:rsidR="00FB277A" w:rsidRPr="0024242F" w14:paraId="702416D1" w14:textId="77777777" w:rsidTr="00FB277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4B78B0D1" w14:textId="77777777" w:rsidR="00FB277A" w:rsidRPr="0024242F" w:rsidRDefault="00FB277A" w:rsidP="00FB2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lastRenderedPageBreak/>
              <w:t>Additional Information</w:t>
            </w:r>
          </w:p>
        </w:tc>
      </w:tr>
      <w:tr w:rsidR="00FB277A" w:rsidRPr="0024242F" w14:paraId="0BB3C574" w14:textId="77777777" w:rsidTr="00FB277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338C4869" w14:textId="2B7E6E33" w:rsidR="00FB277A" w:rsidRPr="0024242F" w:rsidRDefault="00FB277A" w:rsidP="006A5E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We provide service 24 hours a day, seven days a week. Our shifts include days, evenings, </w:t>
            </w:r>
            <w:r w:rsidR="0042017A"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overnights,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and weekends.</w:t>
            </w:r>
            <w:r w:rsidR="005C08F3"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 </w:t>
            </w:r>
          </w:p>
          <w:p w14:paraId="27C2C0FC" w14:textId="06BBE560" w:rsidR="00FB277A" w:rsidRPr="0024242F" w:rsidRDefault="00FB277A" w:rsidP="006A5E2A">
            <w:pPr>
              <w:spacing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Our environment is </w:t>
            </w:r>
            <w:r w:rsidR="0042017A"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unionized,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and wages are competitive. Benefits </w:t>
            </w:r>
            <w:r w:rsidR="0042017A"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include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paid sick leave, bereavement leave, annual health benefit, vision care, training, public holiday pay, annual paid </w:t>
            </w:r>
            <w:r w:rsidR="0042017A"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vacation,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and the opportunity to earn </w:t>
            </w:r>
            <w:r w:rsidR="00693821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a 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Developmental Service Worker diploma (DSW) while working.</w:t>
            </w:r>
          </w:p>
          <w:p w14:paraId="7572390B" w14:textId="77777777" w:rsidR="00FB277A" w:rsidRPr="0024242F" w:rsidRDefault="00FB277A" w:rsidP="00FB27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MVACL is committed to providing accommodations for people with disabilities. If you require an accommodation, we will work with you to meet your needs.</w:t>
            </w:r>
          </w:p>
          <w:p w14:paraId="3A034F5C" w14:textId="77777777" w:rsidR="00FB277A" w:rsidRPr="0024242F" w:rsidRDefault="00FB277A" w:rsidP="00FB27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To apply, please send resume and cover letter via email, mail or fax.</w:t>
            </w:r>
          </w:p>
          <w:p w14:paraId="57665410" w14:textId="6FC80C17" w:rsidR="007E7F53" w:rsidRPr="0024242F" w:rsidRDefault="00FB277A" w:rsidP="00FB277A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i/>
                <w:iCs/>
                <w:color w:val="000000"/>
                <w:sz w:val="24"/>
                <w:szCs w:val="24"/>
                <w:lang w:eastAsia="en-CA"/>
              </w:rPr>
              <w:t>We would like to thank all candidates who apply, but only those chosen for an interview will be contacted.</w:t>
            </w:r>
          </w:p>
        </w:tc>
      </w:tr>
      <w:tr w:rsidR="00FB277A" w:rsidRPr="0024242F" w14:paraId="509E635F" w14:textId="77777777" w:rsidTr="00FB277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14:paraId="0AAAAC3D" w14:textId="77777777" w:rsidR="00FB277A" w:rsidRPr="0024242F" w:rsidRDefault="00FB277A" w:rsidP="00FB277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CA"/>
              </w:rPr>
              <w:t>Contact Information</w:t>
            </w:r>
          </w:p>
        </w:tc>
      </w:tr>
      <w:tr w:rsidR="00FB277A" w:rsidRPr="0024242F" w14:paraId="11436BE6" w14:textId="77777777" w:rsidTr="00FB277A">
        <w:trPr>
          <w:tblCellSpacing w:w="15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14:paraId="42E1714C" w14:textId="5DC436E4" w:rsidR="00F92693" w:rsidRPr="0024242F" w:rsidRDefault="00AC754D" w:rsidP="0069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Jaclyn Read</w:t>
            </w:r>
            <w:r w:rsidR="00FB277A"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, Human Resources 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Coordinator</w:t>
            </w:r>
            <w:r w:rsidR="006915C8"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 xml:space="preserve"> </w:t>
            </w:r>
          </w:p>
          <w:p w14:paraId="67570ABA" w14:textId="5122E614" w:rsidR="00FB277A" w:rsidRPr="0024242F" w:rsidRDefault="00FB277A" w:rsidP="006915C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</w:pP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t>Madawaska Valley Association for Community Living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br/>
              <w:t>19491 Opeongo Line, Box 1178,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br/>
              <w:t>Barry's Bay, Ontario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br/>
              <w:t>K0J 1B0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br/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br/>
              <w:t>Fax: 613-756-0616</w:t>
            </w:r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br/>
              <w:t>Email: </w:t>
            </w:r>
            <w:hyperlink r:id="rId7" w:history="1">
              <w:r w:rsidRPr="0024242F">
                <w:rPr>
                  <w:rFonts w:ascii="Arial" w:eastAsia="Times New Roman" w:hAnsi="Arial" w:cs="Arial"/>
                  <w:color w:val="1C007A"/>
                  <w:sz w:val="24"/>
                  <w:szCs w:val="24"/>
                  <w:lang w:eastAsia="en-CA"/>
                </w:rPr>
                <w:t>hr@mvacl.ca</w:t>
              </w:r>
            </w:hyperlink>
            <w:r w:rsidRPr="0024242F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CA"/>
              </w:rPr>
              <w:br/>
              <w:t>Website: </w:t>
            </w:r>
            <w:hyperlink r:id="rId8" w:tgtFrame="_blank" w:history="1">
              <w:r w:rsidRPr="0024242F">
                <w:rPr>
                  <w:rFonts w:ascii="Arial" w:eastAsia="Times New Roman" w:hAnsi="Arial" w:cs="Arial"/>
                  <w:color w:val="1C007A"/>
                  <w:sz w:val="24"/>
                  <w:szCs w:val="24"/>
                  <w:lang w:eastAsia="en-CA"/>
                </w:rPr>
                <w:t>www.mvacl.ca</w:t>
              </w:r>
            </w:hyperlink>
          </w:p>
        </w:tc>
      </w:tr>
    </w:tbl>
    <w:p w14:paraId="628F005D" w14:textId="77777777" w:rsidR="00041B15" w:rsidRPr="0024242F" w:rsidRDefault="00041B15">
      <w:pPr>
        <w:rPr>
          <w:rFonts w:ascii="Arial" w:hAnsi="Arial" w:cs="Arial"/>
        </w:rPr>
      </w:pPr>
    </w:p>
    <w:p w14:paraId="2A229FEA" w14:textId="1DB6C84D" w:rsidR="00F92693" w:rsidRPr="0024242F" w:rsidRDefault="00F92693">
      <w:pPr>
        <w:rPr>
          <w:rFonts w:ascii="Arial" w:hAnsi="Arial" w:cs="Arial"/>
          <w:b/>
          <w:bCs/>
          <w:i/>
          <w:iCs/>
          <w:color w:val="0070C0"/>
        </w:rPr>
      </w:pPr>
      <w:r w:rsidRPr="0024242F">
        <w:rPr>
          <w:rFonts w:ascii="Arial" w:hAnsi="Arial" w:cs="Arial"/>
          <w:b/>
          <w:bCs/>
          <w:i/>
          <w:iCs/>
          <w:color w:val="0070C0"/>
        </w:rPr>
        <w:t xml:space="preserve">Positions available: </w:t>
      </w:r>
      <w:r w:rsidR="00E14C1D">
        <w:rPr>
          <w:rFonts w:ascii="Arial" w:hAnsi="Arial" w:cs="Arial"/>
          <w:b/>
          <w:bCs/>
          <w:i/>
          <w:iCs/>
          <w:color w:val="0070C0"/>
        </w:rPr>
        <w:t>6</w:t>
      </w:r>
      <w:r w:rsidRPr="0024242F">
        <w:rPr>
          <w:rFonts w:ascii="Arial" w:hAnsi="Arial" w:cs="Arial"/>
          <w:b/>
          <w:bCs/>
          <w:i/>
          <w:iCs/>
          <w:color w:val="0070C0"/>
        </w:rPr>
        <w:t xml:space="preserve"> </w:t>
      </w:r>
    </w:p>
    <w:p w14:paraId="2F90E581" w14:textId="5A1E0020" w:rsidR="00F92693" w:rsidRPr="0024242F" w:rsidRDefault="00F92693">
      <w:pPr>
        <w:rPr>
          <w:rFonts w:ascii="Arial" w:hAnsi="Arial" w:cs="Arial"/>
          <w:b/>
          <w:bCs/>
        </w:rPr>
      </w:pPr>
      <w:r w:rsidRPr="0024242F">
        <w:rPr>
          <w:rFonts w:ascii="Arial" w:hAnsi="Arial" w:cs="Arial"/>
          <w:b/>
          <w:bCs/>
        </w:rPr>
        <w:t xml:space="preserve">Posted date: </w:t>
      </w:r>
      <w:r w:rsidR="00175716">
        <w:rPr>
          <w:rFonts w:ascii="Arial" w:hAnsi="Arial" w:cs="Arial"/>
          <w:b/>
          <w:bCs/>
        </w:rPr>
        <w:t>April</w:t>
      </w:r>
      <w:r w:rsidRPr="0024242F">
        <w:rPr>
          <w:rFonts w:ascii="Arial" w:hAnsi="Arial" w:cs="Arial"/>
          <w:b/>
          <w:bCs/>
        </w:rPr>
        <w:t xml:space="preserve"> 2025 </w:t>
      </w:r>
    </w:p>
    <w:p w14:paraId="4A38F61D" w14:textId="77777777" w:rsidR="00F92693" w:rsidRDefault="00F92693"/>
    <w:p w14:paraId="1094EF1A" w14:textId="77777777" w:rsidR="003D1EB9" w:rsidRDefault="003D1EB9"/>
    <w:p w14:paraId="31272E89" w14:textId="77777777" w:rsidR="003D1EB9" w:rsidRDefault="003D1EB9"/>
    <w:p w14:paraId="41F06702" w14:textId="77777777" w:rsidR="003D1EB9" w:rsidRDefault="003D1EB9"/>
    <w:p w14:paraId="7BC3EB94" w14:textId="77777777" w:rsidR="003D1EB9" w:rsidRDefault="003D1EB9"/>
    <w:p w14:paraId="56C02ED7" w14:textId="77777777" w:rsidR="003D1EB9" w:rsidRDefault="003D1EB9"/>
    <w:p w14:paraId="7F405A6E" w14:textId="77777777" w:rsidR="003D1EB9" w:rsidRDefault="003D1EB9"/>
    <w:p w14:paraId="68E19F24" w14:textId="77777777" w:rsidR="003D1EB9" w:rsidRDefault="003D1EB9"/>
    <w:p w14:paraId="35BAE172" w14:textId="77777777" w:rsidR="003D1EB9" w:rsidRDefault="003D1EB9"/>
    <w:p w14:paraId="7573463C" w14:textId="74536911" w:rsidR="003D1EB9" w:rsidRPr="003D1EB9" w:rsidRDefault="003D1EB9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/>
      </w:r>
      <w:r>
        <w:rPr>
          <w:rFonts w:ascii="Arial" w:hAnsi="Arial" w:cs="Arial"/>
          <w:sz w:val="16"/>
          <w:szCs w:val="16"/>
        </w:rPr>
        <w:instrText xml:space="preserve"> FILENAME \p \* MERGEFORMAT </w:instrText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H:\Human Resources\RECRUITMENT\JOB POSTINGS\EXTERNAL JOP POSTINGS\2025 postings\External-DSP POSTING- Jan.2025.docx</w:t>
      </w:r>
      <w:r>
        <w:rPr>
          <w:rFonts w:ascii="Arial" w:hAnsi="Arial" w:cs="Arial"/>
          <w:sz w:val="16"/>
          <w:szCs w:val="16"/>
        </w:rPr>
        <w:fldChar w:fldCharType="end"/>
      </w:r>
    </w:p>
    <w:sectPr w:rsidR="003D1EB9" w:rsidRPr="003D1EB9" w:rsidSect="00F9269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2E3A7D"/>
    <w:multiLevelType w:val="multilevel"/>
    <w:tmpl w:val="2AA6A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747BA"/>
    <w:multiLevelType w:val="multilevel"/>
    <w:tmpl w:val="F11C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DD4426"/>
    <w:multiLevelType w:val="hybridMultilevel"/>
    <w:tmpl w:val="958CBBC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450701">
    <w:abstractNumId w:val="1"/>
  </w:num>
  <w:num w:numId="2" w16cid:durableId="2068139608">
    <w:abstractNumId w:val="0"/>
  </w:num>
  <w:num w:numId="3" w16cid:durableId="2981898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77A"/>
    <w:rsid w:val="00041B15"/>
    <w:rsid w:val="000649AB"/>
    <w:rsid w:val="00175716"/>
    <w:rsid w:val="001B48A2"/>
    <w:rsid w:val="001E15C5"/>
    <w:rsid w:val="0024242F"/>
    <w:rsid w:val="00251153"/>
    <w:rsid w:val="002F1C24"/>
    <w:rsid w:val="0030357D"/>
    <w:rsid w:val="00336992"/>
    <w:rsid w:val="003D1EB9"/>
    <w:rsid w:val="0042017A"/>
    <w:rsid w:val="00455131"/>
    <w:rsid w:val="0054468E"/>
    <w:rsid w:val="005C08F3"/>
    <w:rsid w:val="005C5D73"/>
    <w:rsid w:val="0063775E"/>
    <w:rsid w:val="006915C8"/>
    <w:rsid w:val="00693821"/>
    <w:rsid w:val="006A5E2A"/>
    <w:rsid w:val="006A6BC8"/>
    <w:rsid w:val="00702105"/>
    <w:rsid w:val="007E7F53"/>
    <w:rsid w:val="008505D5"/>
    <w:rsid w:val="00883990"/>
    <w:rsid w:val="008D3360"/>
    <w:rsid w:val="00A15BB4"/>
    <w:rsid w:val="00AC754D"/>
    <w:rsid w:val="00AE3577"/>
    <w:rsid w:val="00BF41CC"/>
    <w:rsid w:val="00C25212"/>
    <w:rsid w:val="00D56B97"/>
    <w:rsid w:val="00E14C1D"/>
    <w:rsid w:val="00F42590"/>
    <w:rsid w:val="00F54C90"/>
    <w:rsid w:val="00F92693"/>
    <w:rsid w:val="00FB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24399"/>
  <w15:chartTrackingRefBased/>
  <w15:docId w15:val="{10F059E3-8FF9-4C8B-8564-03955E5AD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B27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4">
    <w:name w:val="heading 4"/>
    <w:basedOn w:val="Normal"/>
    <w:link w:val="Heading4Char"/>
    <w:uiPriority w:val="9"/>
    <w:qFormat/>
    <w:rsid w:val="00FB27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277A"/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character" w:customStyle="1" w:styleId="Heading4Char">
    <w:name w:val="Heading 4 Char"/>
    <w:basedOn w:val="DefaultParagraphFont"/>
    <w:link w:val="Heading4"/>
    <w:uiPriority w:val="9"/>
    <w:rsid w:val="00FB277A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FB27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FB277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4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4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acl.ca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r@mvacl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Brotton</dc:creator>
  <cp:keywords/>
  <dc:description/>
  <cp:lastModifiedBy>Jaclyn Read</cp:lastModifiedBy>
  <cp:revision>20</cp:revision>
  <cp:lastPrinted>2025-01-03T18:51:00Z</cp:lastPrinted>
  <dcterms:created xsi:type="dcterms:W3CDTF">2023-07-10T19:56:00Z</dcterms:created>
  <dcterms:modified xsi:type="dcterms:W3CDTF">2025-04-02T17:41:00Z</dcterms:modified>
</cp:coreProperties>
</file>